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B865C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ind w:left="120"/>
        <w:jc w:val="center"/>
      </w:pPr>
      <w:bookmarkStart w:id="0" w:name="block-24663197"/>
      <w:r>
        <w:drawing>
          <wp:anchor xmlns:wp="http://schemas.openxmlformats.org/drawingml/2006/wordprocessingDrawing" simplePos="0" allowOverlap="0" behindDoc="0" layoutInCell="0" locked="0" relativeHeight="1024">
            <wp:simplePos x="0" y="0"/>
            <wp:positionH relativeFrom="column">
              <wp:posOffset>9525</wp:posOffset>
            </wp:positionH>
            <wp:positionV relativeFrom="paragraph">
              <wp:posOffset>-295275</wp:posOffset>
            </wp:positionV>
            <wp:extent cx="6115050" cy="8648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7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</w:pP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0"/>
      <w:bookmarkStart w:id="1" w:name="block-24663199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меньше», «равно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>
      <w:pPr>
        <w:spacing w:lineRule="auto" w:line="264" w:after="0" w:beforeAutospacing="0" w:afterAutospacing="0"/>
        <w:ind w:firstLine="600"/>
        <w:jc w:val="both"/>
      </w:pPr>
      <w:bookmarkStart w:id="2" w:name="bc284a2b-8dc7-47b2-bec2-e0e566c832dd"/>
      <w:r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170 часов (5 часов в неделю), в 3 классе – 136 часов (4 часа в неделю), в 4 классе – 136 часов (4 часа в неделю).</w:t>
      </w:r>
      <w:bookmarkEnd w:id="2"/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1"/>
      <w:bookmarkStart w:id="3" w:name="block-24663192"/>
      <w:r>
        <w:rPr>
          <w:rFonts w:ascii="Times New Roman" w:hAnsi="Times New Roman"/>
          <w:b w:val="1"/>
          <w:color w:val="000000"/>
          <w:sz w:val="28"/>
        </w:rPr>
        <w:t>СОДЕРЖАНИЕ ОБУЧЕНИЯ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2 КЛАСС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Числа и величины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Арифметические действия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Текстовые задачи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Пространственные отношения и геометрические фигуры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Математическая информация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Внесение данных в таблицу, дополнение моделей (схем, изображений) готовыми числовыми данными.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назначение и использовать простейшие измерительные приборы (сантиметровая лента, весы);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 комбинаторных задач;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выбор величины, соответствующей ситуации измерения;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составлен ряд чисел, величин, геометрических фигур;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с помощью учителя причину возникшей ошибки или затруднения.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совместно с учителем оценивать результаты выполнения общей работы.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Арифметические действия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Умножение и деление величины на однозначное число.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Текстовые задачи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Пространственные отношения и геометрические фигуры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симметрии.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шар, куб, цилиндр, конус, пирамида.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Периметр, площадь фигуры, составленной из двух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трёх прямоугольников (квадратов).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Математическая информация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изученной математической терминологии, использовать её в высказываниях и рассуждениях;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 контрпримеры для подтверждения или опровержения вывода, гипотезы;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помощью изученных величин;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исправлять, прогнозировать ошибки и трудности в решении учебной задачи.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3"/>
      <w:bookmarkStart w:id="4" w:name="block-24663193"/>
      <w:r>
        <w:rPr>
          <w:rFonts w:ascii="Times New Roman" w:hAnsi="Times New Roman"/>
          <w:b w:val="1"/>
          <w:color w:val="000000"/>
          <w:sz w:val="28"/>
        </w:rPr>
        <w:t>ПЛАНИРУЕМЫЕ РЕЗУЛЬТАТЫ ОСВОЕНИЯ ПРОГРАММЫ ПО МАТЕМАТИКЕ НА УРОВНЕ НАЧАЛЬНОГО ОБЩЕГО ОБРАЗОВАНИЯ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Познавательные универсальные учебные действия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логические действия: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следствие», </w:t>
      </w:r>
      <w:r>
        <w:rPr>
          <w:rFonts w:ascii="Calibri" w:hAnsi="Calibri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протяжённость</w:t>
      </w:r>
      <w:r>
        <w:rPr>
          <w:rFonts w:ascii="Calibri" w:hAnsi="Calibri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исследовательские действия: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Работа с информацией: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универсальные учебные действия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Общение: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текст задания для объяснения способа и хода решения математической задачи;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Самоорганизация: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Самоконтроль (рефлексия):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Совместная деятельность: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геометрические фигуры: прямой угол, ломаную, многоугольник;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одно-двухшаговые логические рассуждения и делать выводы;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  <w:bookmarkEnd w:id="4"/>
      <w:bookmarkStart w:id="5" w:name="block-24663194"/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125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47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Числа и величины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величины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Арифметические действия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Текстовые задачи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Математическая информация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Название модуля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  <w:bookmarkEnd w:id="5"/>
      <w:bookmarkStart w:id="6" w:name="block-24663195"/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45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1-2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5-6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числа. Десяток. Счёт десятками до 100. Числа от 11 до 100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7-8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22-23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34-35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38-39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42-43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49-50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54-55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56-57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58-59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62-63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64-65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66-67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68-69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нахождение. Проверка сложения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– 24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№11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№12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140-141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142-143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144-145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146-147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148-149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150-151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152-153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154-155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156-157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№13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164-165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167-168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https://m.edsoo.ru/7f4110fe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>
        <w:trPr>
          <w:gridAfter w:val="1"/>
          <w:wAfter w:w="7746" w:type="dxa"/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  <w:bookmarkEnd w:id="6"/>
      <w:bookmarkStart w:id="7" w:name="block-24663196"/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ayout w:type="fixed"/>
        <w:tblLook w:val="04A0"/>
      </w:tblPr>
      <w:tblGrid/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4875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1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334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210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1"/>
          <w:wAfter w:w="2100" w:type="dxa"/>
          <w:trHeight w:hRule="atLeast" w:val="144"/>
          <w:tblCellSpacing w:w="20" w:type="nil"/>
        </w:trPr>
        <w:tc>
          <w:tcPr>
            <w:tcW w:w="3975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bookmarkEnd w:id="7"/>
      <w:bookmarkStart w:id="8" w:name="block-24663198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>
      <w:pPr>
        <w:spacing w:lineRule="auto" w:line="480" w:after="0" w:beforeAutospacing="0" w:afterAutospacing="0"/>
        <w:ind w:left="120"/>
      </w:pPr>
      <w:bookmarkStart w:id="9" w:name="7e61753f-514e-40fe-996f-253694acfacb"/>
      <w:r>
        <w:rPr>
          <w:rFonts w:ascii="Times New Roman" w:hAnsi="Times New Roman"/>
          <w:color w:val="000000"/>
          <w:sz w:val="28"/>
        </w:rPr>
        <w:t>• Математика (в 2 частях), 2 класс/ Моро М.И., Бантова М.А., Бельтюкова Г.В. и другие, Акционерное общество «Издательство «Просвещение»</w:t>
      </w:r>
      <w:bookmarkEnd w:id="9"/>
    </w:p>
    <w:p>
      <w:pPr>
        <w:spacing w:lineRule="auto" w:line="480" w:after="0" w:beforeAutospacing="0" w:afterAutospacing="0"/>
        <w:ind w:left="120"/>
      </w:pPr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Т. Н. Ситникова, И.Ф.Яценко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"Поурочные разработки по математике" к УМК М.И.Моро и др.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("Школа России"), пособие для учителя</w:t>
      </w:r>
      <w:r>
        <w:rPr>
          <w:sz w:val="28"/>
        </w:rPr>
        <w:br w:type="textWrapping"/>
      </w:r>
      <w:bookmarkStart w:id="10" w:name="4ccd20f5-4b97-462e-8469-dea56de20829"/>
      <w:r>
        <w:rPr>
          <w:rFonts w:ascii="Times New Roman" w:hAnsi="Times New Roman"/>
          <w:color w:val="000000"/>
          <w:sz w:val="28"/>
        </w:rPr>
        <w:t xml:space="preserve"> 8-е издание, электронное, 2 класс. Москва Вако 2021</w:t>
      </w:r>
      <w:bookmarkEnd w:id="10"/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lineRule="auto" w:line="480" w:after="0" w:beforeAutospacing="0" w:afterAutospacing="0"/>
        <w:ind w:left="120"/>
      </w:pPr>
    </w:p>
    <w:p>
      <w:bookmarkEnd w:id="8"/>
    </w:p>
    <w:sectPr>
      <w:type w:val="nextPage"/>
      <w:pgSz w:w="11907" w:h="16839" w:code="9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1244290"/>
    <w:multiLevelType w:val="multilevel"/>
    <w:lvl w:ilvl="0">
      <w:start w:val="1"/>
      <w:numFmt w:val="decimal"/>
      <w:suff w:val="tab"/>
      <w:lvlText w:val="%1."/>
      <w:lvlJc w:val="left"/>
      <w:pPr>
        <w:ind w:hanging="360" w:left="960"/>
      </w:pPr>
      <w:rPr/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">
    <w:nsid w:val="63F449EA"/>
    <w:multiLevelType w:val="multilevel"/>
    <w:lvl w:ilvl="0">
      <w:start w:val="1"/>
      <w:numFmt w:val="decimal"/>
      <w:suff w:val="tab"/>
      <w:lvlText w:val="%1."/>
      <w:lvlJc w:val="left"/>
      <w:pPr>
        <w:ind w:hanging="360" w:left="960"/>
      </w:pPr>
      <w:rPr/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480" w:beforeAutospacing="0" w:afterAutospacing="0"/>
      <w:outlineLvl w:val="0"/>
    </w:pPr>
    <w:rPr>
      <w:b w:val="1"/>
      <w:color w:val="2E74B5"/>
      <w:sz w:val="28"/>
    </w:rPr>
  </w:style>
  <w:style w:type="paragraph" w:styleId="P2">
    <w:name w:val="heading 2"/>
    <w:basedOn w:val="P0"/>
    <w:next w:val="P0"/>
    <w:link w:val="C5"/>
    <w:qFormat/>
    <w:pPr>
      <w:keepNext w:val="1"/>
      <w:keepLines w:val="1"/>
      <w:spacing w:before="200" w:beforeAutospacing="0" w:afterAutospacing="0"/>
      <w:outlineLvl w:val="1"/>
    </w:pPr>
    <w:rPr>
      <w:b w:val="1"/>
      <w:color w:val="5B9BD5"/>
      <w:sz w:val="26"/>
    </w:rPr>
  </w:style>
  <w:style w:type="paragraph" w:styleId="P3">
    <w:name w:val="heading 3"/>
    <w:basedOn w:val="P0"/>
    <w:next w:val="P0"/>
    <w:link w:val="C6"/>
    <w:qFormat/>
    <w:pPr>
      <w:keepNext w:val="1"/>
      <w:keepLines w:val="1"/>
      <w:spacing w:before="200" w:beforeAutospacing="0" w:afterAutospacing="0"/>
      <w:outlineLvl w:val="2"/>
    </w:pPr>
    <w:rPr>
      <w:b w:val="1"/>
      <w:color w:val="5B9BD5"/>
    </w:rPr>
  </w:style>
  <w:style w:type="paragraph" w:styleId="P4">
    <w:name w:val="heading 4"/>
    <w:basedOn w:val="P0"/>
    <w:next w:val="P0"/>
    <w:link w:val="C7"/>
    <w:qFormat/>
    <w:pPr>
      <w:keepNext w:val="1"/>
      <w:keepLines w:val="1"/>
      <w:spacing w:before="200" w:beforeAutospacing="0" w:afterAutospacing="0"/>
      <w:outlineLvl w:val="3"/>
    </w:pPr>
    <w:rPr>
      <w:b w:val="1"/>
      <w:i w:val="1"/>
      <w:color w:val="5B9BD5"/>
    </w:rPr>
  </w:style>
  <w:style w:type="paragraph" w:styleId="P5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6">
    <w:name w:val="Normal Indent"/>
    <w:basedOn w:val="P0"/>
    <w:pPr>
      <w:ind w:left="720"/>
    </w:pPr>
    <w:rPr/>
  </w:style>
  <w:style w:type="paragraph" w:styleId="P7">
    <w:name w:val="Subtitle"/>
    <w:basedOn w:val="P0"/>
    <w:next w:val="P0"/>
    <w:link w:val="C8"/>
    <w:qFormat/>
    <w:pPr>
      <w:ind w:left="86"/>
    </w:pPr>
    <w:rPr>
      <w:i w:val="1"/>
      <w:color w:val="5B9BD5"/>
      <w:sz w:val="24"/>
    </w:rPr>
  </w:style>
  <w:style w:type="paragraph" w:styleId="P8">
    <w:name w:val="Title"/>
    <w:basedOn w:val="P0"/>
    <w:next w:val="P0"/>
    <w:link w:val="C9"/>
    <w:qFormat/>
    <w:pPr>
      <w:pBdr>
        <w:top w:val="none" w:sz="0" w:space="0" w:shadow="0" w:frame="0" w:color="auto"/>
        <w:left w:val="none" w:sz="0" w:space="0" w:shadow="0" w:frame="0" w:color="auto"/>
        <w:bottom w:val="single" w:sz="8" w:space="4" w:shadow="0" w:frame="0" w:color="5B9BD5"/>
        <w:right w:val="none" w:sz="0" w:space="0" w:shadow="0" w:frame="0" w:color="auto"/>
      </w:pBdr>
      <w:spacing w:after="300" w:beforeAutospacing="0" w:afterAutospacing="0"/>
      <w:contextualSpacing w:val="1"/>
    </w:pPr>
    <w:rPr>
      <w:color w:val="323E4F"/>
      <w:sz w:val="52"/>
    </w:rPr>
  </w:style>
  <w:style w:type="paragraph" w:styleId="P9">
    <w:name w:val="caption"/>
    <w:basedOn w:val="P0"/>
    <w:next w:val="P0"/>
    <w:semiHidden/>
    <w:qFormat/>
    <w:pPr>
      <w:spacing w:lineRule="auto" w:line="240" w:beforeAutospacing="0" w:afterAutospacing="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Верхний колонтитул Знак"/>
    <w:basedOn w:val="C0"/>
    <w:link w:val="P5"/>
    <w:rPr/>
  </w:style>
  <w:style w:type="character" w:styleId="C4">
    <w:name w:val="Заголовок 1 Знак"/>
    <w:basedOn w:val="C0"/>
    <w:link w:val="P1"/>
    <w:rPr>
      <w:b w:val="1"/>
      <w:color w:val="2E74B5"/>
      <w:sz w:val="28"/>
    </w:rPr>
  </w:style>
  <w:style w:type="character" w:styleId="C5">
    <w:name w:val="Заголовок 2 Знак"/>
    <w:basedOn w:val="C0"/>
    <w:link w:val="P2"/>
    <w:rPr>
      <w:b w:val="1"/>
      <w:color w:val="5B9BD5"/>
      <w:sz w:val="26"/>
    </w:rPr>
  </w:style>
  <w:style w:type="character" w:styleId="C6">
    <w:name w:val="Заголовок 3 Знак"/>
    <w:basedOn w:val="C0"/>
    <w:link w:val="P3"/>
    <w:rPr>
      <w:b w:val="1"/>
      <w:color w:val="5B9BD5"/>
    </w:rPr>
  </w:style>
  <w:style w:type="character" w:styleId="C7">
    <w:name w:val="Заголовок 4 Знак"/>
    <w:basedOn w:val="C0"/>
    <w:link w:val="P4"/>
    <w:rPr>
      <w:b w:val="1"/>
      <w:i w:val="1"/>
      <w:color w:val="5B9BD5"/>
    </w:rPr>
  </w:style>
  <w:style w:type="character" w:styleId="C8">
    <w:name w:val="Подзаголовок Знак"/>
    <w:basedOn w:val="C0"/>
    <w:link w:val="P7"/>
    <w:rPr>
      <w:i w:val="1"/>
      <w:color w:val="5B9BD5"/>
      <w:sz w:val="24"/>
    </w:rPr>
  </w:style>
  <w:style w:type="character" w:styleId="C9">
    <w:name w:val="Заголовок Знак"/>
    <w:basedOn w:val="C0"/>
    <w:link w:val="P8"/>
    <w:rPr>
      <w:color w:val="323E4F"/>
      <w:sz w:val="52"/>
    </w:rPr>
  </w:style>
  <w:style w:type="character" w:styleId="C10">
    <w:name w:val="Emphasis"/>
    <w:basedOn w:val="C0"/>
    <w:qFormat/>
    <w:rPr>
      <w:i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